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文件编号：WI-WH-004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物料搬运作业指导书</w:t>
      </w:r>
    </w:p>
    <w:p/>
    <w:p>
      <w:pPr>
        <w:pStyle w:val="Heading1"/>
      </w:pPr>
      <w:r>
        <w:t>1. 目的</w:t>
      </w:r>
    </w:p>
    <w:p>
      <w:r>
        <w:t>规范物料搬运操作。</w:t>
      </w:r>
    </w:p>
    <w:p/>
    <w:p>
      <w:pPr>
        <w:pStyle w:val="Heading1"/>
      </w:pPr>
      <w:r>
        <w:t>2. 范围</w:t>
      </w:r>
    </w:p>
    <w:p>
      <w:r>
        <w:t>适用于厂内物料搬运。</w:t>
      </w:r>
    </w:p>
    <w:p/>
    <w:p>
      <w:pPr>
        <w:pStyle w:val="Heading1"/>
      </w:pPr>
      <w:r>
        <w:t>3. 搬运工具</w:t>
      </w:r>
    </w:p>
    <w:p>
      <w:pPr>
        <w:pStyle w:val="ListBullet"/>
      </w:pPr>
      <w:r>
        <w:t>叉车</w:t>
      </w:r>
    </w:p>
    <w:p>
      <w:pPr>
        <w:pStyle w:val="ListBullet"/>
      </w:pPr>
      <w:r>
        <w:t>手推车</w:t>
      </w:r>
    </w:p>
    <w:p>
      <w:pPr>
        <w:pStyle w:val="ListBullet"/>
      </w:pPr>
      <w:r>
        <w:t>吊车</w:t>
      </w:r>
    </w:p>
    <w:p>
      <w:pPr>
        <w:pStyle w:val="ListBullet"/>
      </w:pPr>
      <w:r>
        <w:t>传送带</w:t>
      </w:r>
    </w:p>
    <w:p/>
    <w:p>
      <w:pPr>
        <w:pStyle w:val="Heading1"/>
      </w:pPr>
      <w:r>
        <w:t>4. 搬运要求</w:t>
      </w:r>
    </w:p>
    <w:p>
      <w:pPr>
        <w:pStyle w:val="ListBullet"/>
      </w:pPr>
      <w:r>
        <w:t>轻拿轻放</w:t>
      </w:r>
    </w:p>
    <w:p>
      <w:pPr>
        <w:pStyle w:val="ListBullet"/>
      </w:pPr>
      <w:r>
        <w:t>堆码整齐</w:t>
      </w:r>
    </w:p>
    <w:p>
      <w:pPr>
        <w:pStyle w:val="ListBullet"/>
      </w:pPr>
      <w:r>
        <w:t>不超高超重</w:t>
      </w:r>
    </w:p>
    <w:p>
      <w:pPr>
        <w:pStyle w:val="ListBullet"/>
      </w:pPr>
      <w:r>
        <w:t>注意通道安全</w:t>
      </w:r>
    </w:p>
    <w:p/>
    <w:p>
      <w:pPr>
        <w:pStyle w:val="Heading1"/>
      </w:pPr>
      <w:r>
        <w:t>5. 安全事项</w:t>
      </w:r>
    </w:p>
    <w:p>
      <w:pPr>
        <w:pStyle w:val="ListBullet"/>
      </w:pPr>
      <w:r>
        <w:t>叉车持证操作</w:t>
      </w:r>
    </w:p>
    <w:p>
      <w:pPr>
        <w:pStyle w:val="ListBullet"/>
      </w:pPr>
      <w:r>
        <w:t>注意行人</w:t>
      </w:r>
    </w:p>
    <w:p>
      <w:pPr>
        <w:pStyle w:val="ListBullet"/>
      </w:pPr>
      <w:r>
        <w:t>限速行驶</w:t>
      </w:r>
    </w:p>
    <w:p/>
    <w:p>
      <w:pPr>
        <w:pStyle w:val="Heading1"/>
      </w:pPr>
      <w:r>
        <w:t>6. 防护</w:t>
      </w:r>
    </w:p>
    <w:p>
      <w:r>
        <w:t>易碎品、精密件特别防护。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